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4B45" w14:textId="3C982DA8" w:rsidR="00FE324C" w:rsidRDefault="00FE324C">
      <w:r>
        <w:t>Message from Dave:</w:t>
      </w:r>
    </w:p>
    <w:p w14:paraId="351C493E" w14:textId="0B5296CA" w:rsidR="00FE324C" w:rsidRDefault="00FE324C">
      <w:r>
        <w:t>Aircraft industry forecasting swing from wildly optimistic to “gloom and doom” with surprising regularity. The past year’s COVID-19 pandemic has squelched commercial air travel significantly and has given pause to business travel</w:t>
      </w:r>
      <w:r w:rsidR="0099646D">
        <w:t>. Looking at the business aircraft industry outlook through the eyes of a number of the analysts, the trend points to a recovery in both new aircraft sales and existing aircraft utilization.</w:t>
      </w:r>
    </w:p>
    <w:p w14:paraId="7A6F6A44" w14:textId="1DE60F72" w:rsidR="0099646D" w:rsidRDefault="0099646D">
      <w:r>
        <w:t>Peregrine is will placed to provide solutions for modernizing existing aircraft with COVID-19 elimination systems integrated in environmental control systems, TCAS II Change 7.1 updates, cockpit updates and engineering services to enable your solutions to meet your customer requirements. Our STC process has been demonstrated with over 25 STCs and can tailor a program to your needs</w:t>
      </w:r>
    </w:p>
    <w:p w14:paraId="3098BB19" w14:textId="7C913BAA" w:rsidR="0099646D" w:rsidRDefault="0099646D">
      <w:r>
        <w:t>We are closing in on our FAA ODA capability and are looking forward to announcing this in the very near future.</w:t>
      </w:r>
    </w:p>
    <w:p w14:paraId="0C308107" w14:textId="6DE95015" w:rsidR="0099646D" w:rsidRDefault="0099646D">
      <w:r>
        <w:t>Give us a call and let us know your needs and capabilities can be matched to your customer’s needs.</w:t>
      </w:r>
    </w:p>
    <w:p w14:paraId="2AB22918" w14:textId="34B98CC7" w:rsidR="0099646D" w:rsidRDefault="0099646D" w:rsidP="0099646D">
      <w:pPr>
        <w:pStyle w:val="ListParagraph"/>
        <w:numPr>
          <w:ilvl w:val="0"/>
          <w:numId w:val="3"/>
        </w:numPr>
      </w:pPr>
      <w:r>
        <w:t>Dave</w:t>
      </w:r>
    </w:p>
    <w:p w14:paraId="473334E8" w14:textId="52B00E82" w:rsidR="00C47E49" w:rsidRDefault="00C47E49" w:rsidP="0099646D">
      <w:r>
        <w:rPr>
          <w:noProof/>
        </w:rPr>
        <mc:AlternateContent>
          <mc:Choice Requires="wps">
            <w:drawing>
              <wp:anchor distT="0" distB="0" distL="114300" distR="114300" simplePos="0" relativeHeight="251659264" behindDoc="0" locked="0" layoutInCell="1" allowOverlap="1" wp14:anchorId="47296B71" wp14:editId="31222BF2">
                <wp:simplePos x="0" y="0"/>
                <wp:positionH relativeFrom="column">
                  <wp:posOffset>-104775</wp:posOffset>
                </wp:positionH>
                <wp:positionV relativeFrom="paragraph">
                  <wp:posOffset>71755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68A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5.65pt" to="48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lLtQEAAMMDAAAOAAAAZHJzL2Uyb0RvYy54bWysU8GOEzEMvSPxD1HudGaKtE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" strokecolor="#4472c4 [3204]" strokeweight=".5pt">
                <v:stroke joinstyle="miter"/>
              </v:line>
            </w:pict>
          </mc:Fallback>
        </mc:AlternateContent>
      </w:r>
    </w:p>
    <w:p w14:paraId="4D5A758D" w14:textId="6326EF1A" w:rsidR="0099646D" w:rsidRDefault="0099646D" w:rsidP="0099646D">
      <w:r>
        <w:t>Some interesting market insight</w:t>
      </w:r>
      <w:r w:rsidR="0018312E">
        <w:t>s</w:t>
      </w:r>
      <w:r>
        <w:t>:</w:t>
      </w:r>
    </w:p>
    <w:p w14:paraId="7DEEB3AF" w14:textId="3696E691" w:rsidR="001050D0" w:rsidRPr="0099646D" w:rsidRDefault="0099646D" w:rsidP="009D365A">
      <w:pPr>
        <w:ind w:left="360"/>
        <w:rPr>
          <w:i/>
          <w:iCs/>
        </w:rPr>
      </w:pPr>
      <w:r w:rsidRPr="0099646D">
        <w:rPr>
          <w:i/>
          <w:iCs/>
        </w:rPr>
        <w:t>“</w:t>
      </w:r>
      <w:r w:rsidR="00FE324C" w:rsidRPr="0099646D">
        <w:rPr>
          <w:i/>
          <w:iCs/>
        </w:rPr>
        <w:t>The global business jet market in fact has been faring much better than commercial aviation, marking a major departure from the usual trend owing to social distancing mandates, and has witnessed a strong uptick in fleet utilization levels by late 2020 and is projected to make a recovery to pre-COVID levels, in terms of fleet utilization, by mid-2021. The industry has shown tremendous resilience over the past decade with the OEMs focusing on portfolio refresh led by new product introductions, reinforcement of presence across key markets &amp; regions and services portfolio expansion amid a difficult demand environment through the decade.</w:t>
      </w:r>
      <w:r w:rsidRPr="0099646D">
        <w:rPr>
          <w:i/>
          <w:iCs/>
        </w:rPr>
        <w:t>”</w:t>
      </w:r>
    </w:p>
    <w:p w14:paraId="130C4893" w14:textId="6B7BF143" w:rsidR="00FE324C" w:rsidRDefault="00FE324C" w:rsidP="009D365A">
      <w:pPr>
        <w:pStyle w:val="ListParagraph"/>
        <w:numPr>
          <w:ilvl w:val="0"/>
          <w:numId w:val="1"/>
        </w:numPr>
        <w:ind w:left="1080"/>
      </w:pPr>
      <w:r w:rsidRPr="00FE324C">
        <w:t>Global Business Jet Market (2021 to 2030) - Growth Opportunities, Force Field Analysis &amp; Outlook - ResearchAndMarkets.com</w:t>
      </w:r>
    </w:p>
    <w:p w14:paraId="6891EF69" w14:textId="20A4E754" w:rsidR="00FE324C" w:rsidRPr="0099646D" w:rsidRDefault="0099646D" w:rsidP="009D365A">
      <w:pPr>
        <w:ind w:left="360"/>
        <w:rPr>
          <w:b/>
          <w:bCs/>
          <w:i/>
          <w:iCs/>
        </w:rPr>
      </w:pPr>
      <w:r w:rsidRPr="0099646D">
        <w:rPr>
          <w:b/>
          <w:bCs/>
          <w:i/>
          <w:iCs/>
        </w:rPr>
        <w:t>“</w:t>
      </w:r>
      <w:r w:rsidR="00FE324C" w:rsidRPr="0099646D">
        <w:rPr>
          <w:b/>
          <w:bCs/>
          <w:i/>
          <w:iCs/>
        </w:rPr>
        <w:t>Pre-Owned Sales</w:t>
      </w:r>
    </w:p>
    <w:p w14:paraId="5F57F393" w14:textId="77777777" w:rsidR="00FE324C" w:rsidRPr="0099646D" w:rsidRDefault="00FE324C" w:rsidP="009D365A">
      <w:pPr>
        <w:ind w:left="360"/>
        <w:rPr>
          <w:i/>
          <w:iCs/>
        </w:rPr>
      </w:pPr>
      <w:r w:rsidRPr="0099646D">
        <w:rPr>
          <w:i/>
          <w:iCs/>
        </w:rPr>
        <w:t>When the final numbers are in, it’s expected that 2020 used transactions will have been on par with 2019, a remarkable accomplishment given the challenges thrown at the industry.</w:t>
      </w:r>
    </w:p>
    <w:p w14:paraId="3DE709D0" w14:textId="77777777" w:rsidR="00FE324C" w:rsidRPr="0099646D" w:rsidRDefault="00FE324C" w:rsidP="009D365A">
      <w:pPr>
        <w:ind w:left="360"/>
        <w:rPr>
          <w:i/>
          <w:iCs/>
        </w:rPr>
      </w:pPr>
      <w:r w:rsidRPr="0099646D">
        <w:rPr>
          <w:i/>
          <w:iCs/>
        </w:rPr>
        <w:t>At this point in time there is no reason to believe that 2021 will not be another active year, with things like low interest rates, rising GDP, recovering stock markets, US tax benefits, and new users still wanting to avoid commercial air travel (despite a vaccine) all helping.</w:t>
      </w:r>
    </w:p>
    <w:p w14:paraId="66505E2C" w14:textId="77777777" w:rsidR="00FE324C" w:rsidRPr="0099646D" w:rsidRDefault="00FE324C" w:rsidP="009D365A">
      <w:pPr>
        <w:ind w:left="360"/>
        <w:rPr>
          <w:b/>
          <w:bCs/>
          <w:i/>
          <w:iCs/>
        </w:rPr>
      </w:pPr>
      <w:r w:rsidRPr="0099646D">
        <w:rPr>
          <w:b/>
          <w:bCs/>
          <w:i/>
          <w:iCs/>
        </w:rPr>
        <w:t>New Sales</w:t>
      </w:r>
    </w:p>
    <w:p w14:paraId="25B80F52" w14:textId="77777777" w:rsidR="00FE324C" w:rsidRPr="0099646D" w:rsidRDefault="00FE324C" w:rsidP="009D365A">
      <w:pPr>
        <w:ind w:left="360"/>
        <w:rPr>
          <w:i/>
          <w:iCs/>
        </w:rPr>
      </w:pPr>
      <w:r w:rsidRPr="0099646D">
        <w:rPr>
          <w:i/>
          <w:iCs/>
        </w:rPr>
        <w:t>While new business jet deliveries are expected to have ‘cratered’ 25-30% in 2020, my 2021 forecast anticipates 15% more deliveries than last year.</w:t>
      </w:r>
    </w:p>
    <w:p w14:paraId="0CE3905A" w14:textId="4177C337" w:rsidR="00FE324C" w:rsidRPr="0099646D" w:rsidRDefault="00FE324C" w:rsidP="009D365A">
      <w:pPr>
        <w:ind w:left="360"/>
        <w:rPr>
          <w:i/>
          <w:iCs/>
        </w:rPr>
      </w:pPr>
      <w:r w:rsidRPr="0099646D">
        <w:rPr>
          <w:i/>
          <w:iCs/>
        </w:rPr>
        <w:t>While this is normally one of the more conservative forecasts in the industry, it may have to be revisited by observing the healthy activity in the pre-owned arena. Usually</w:t>
      </w:r>
      <w:r w:rsidRPr="0099646D">
        <w:rPr>
          <w:i/>
          <w:iCs/>
        </w:rPr>
        <w:t>,</w:t>
      </w:r>
      <w:r w:rsidRPr="0099646D">
        <w:rPr>
          <w:i/>
          <w:iCs/>
        </w:rPr>
        <w:t xml:space="preserve"> a rising tide lifts all boats, </w:t>
      </w:r>
      <w:r w:rsidRPr="0099646D">
        <w:rPr>
          <w:i/>
          <w:iCs/>
        </w:rPr>
        <w:lastRenderedPageBreak/>
        <w:t>and what was good for pre-owned sales should consequently translate to more robust new aircraft sales, eventually.</w:t>
      </w:r>
      <w:r w:rsidR="0099646D" w:rsidRPr="0099646D">
        <w:rPr>
          <w:i/>
          <w:iCs/>
        </w:rPr>
        <w:t>”</w:t>
      </w:r>
    </w:p>
    <w:p w14:paraId="4D4F57A0" w14:textId="1F1328F0" w:rsidR="00FE324C" w:rsidRDefault="00FE324C" w:rsidP="009D365A">
      <w:pPr>
        <w:pStyle w:val="ListParagraph"/>
        <w:numPr>
          <w:ilvl w:val="0"/>
          <w:numId w:val="1"/>
        </w:numPr>
        <w:ind w:left="1080"/>
      </w:pPr>
      <w:r>
        <w:t xml:space="preserve">Brian Foley, </w:t>
      </w:r>
      <w:r w:rsidRPr="00FE324C">
        <w:t>Business Aviation Market Overview - January 2021</w:t>
      </w:r>
    </w:p>
    <w:p w14:paraId="3D16377D" w14:textId="69BD5474" w:rsidR="00FE324C" w:rsidRDefault="00FE324C" w:rsidP="009D365A">
      <w:pPr>
        <w:pStyle w:val="ListParagraph"/>
        <w:numPr>
          <w:ilvl w:val="0"/>
          <w:numId w:val="1"/>
        </w:numPr>
        <w:ind w:left="1080"/>
      </w:pPr>
      <w:hyperlink r:id="rId5" w:history="1">
        <w:r w:rsidRPr="00C33331">
          <w:rPr>
            <w:rStyle w:val="Hyperlink"/>
          </w:rPr>
          <w:t>https://www.avbuyer.com/articles/market-insight/business-aviation-market-overview-january-2021-113013</w:t>
        </w:r>
      </w:hyperlink>
    </w:p>
    <w:p w14:paraId="5896F1B4" w14:textId="3BD58B2D" w:rsidR="00FE324C" w:rsidRPr="0099646D" w:rsidRDefault="0099646D" w:rsidP="009D365A">
      <w:pPr>
        <w:ind w:left="360"/>
        <w:rPr>
          <w:i/>
          <w:iCs/>
        </w:rPr>
      </w:pPr>
      <w:r>
        <w:rPr>
          <w:i/>
          <w:iCs/>
        </w:rPr>
        <w:t>“</w:t>
      </w:r>
      <w:r w:rsidR="00FE324C" w:rsidRPr="0099646D">
        <w:rPr>
          <w:i/>
          <w:iCs/>
        </w:rPr>
        <w:t>Business jet usage is expected to rebound to 80% to 85% of 2019 levels in the 4th quarter of 2020 and fully rebound by the middle of 2021, indicating demand for business jet travel is returning after the global pandemic caused a slowdown in the industry earlier this year. The information we gleaned from operators shows a less than 1% decline in five-year purchase plans, so despite the short-term effects of the pandemic, we don’t expect long-term changes to purchase plans or to the overall health of the business jet market.</w:t>
      </w:r>
      <w:r>
        <w:rPr>
          <w:i/>
          <w:iCs/>
        </w:rPr>
        <w:t>”</w:t>
      </w:r>
    </w:p>
    <w:p w14:paraId="7CF17B36" w14:textId="1FFCB990" w:rsidR="00FE324C" w:rsidRDefault="00FE324C" w:rsidP="009D365A">
      <w:pPr>
        <w:pStyle w:val="ListParagraph"/>
        <w:numPr>
          <w:ilvl w:val="0"/>
          <w:numId w:val="1"/>
        </w:numPr>
        <w:ind w:left="1080"/>
      </w:pPr>
      <w:r w:rsidRPr="00FE324C">
        <w:t>“</w:t>
      </w:r>
      <w:r w:rsidRPr="00FE324C">
        <w:t>Honeywell’s 29th annual Global Business Aviation Outlook</w:t>
      </w:r>
      <w:r w:rsidRPr="00FE324C">
        <w:t>”, Heath Patrick, President, Americas Aftermarket, Honeywell Aerospace</w:t>
      </w:r>
      <w:r>
        <w:t xml:space="preserve">, </w:t>
      </w:r>
      <w:r w:rsidRPr="00FE324C">
        <w:t>November 2, 2020</w:t>
      </w:r>
    </w:p>
    <w:p w14:paraId="3D677BD1" w14:textId="7570C257" w:rsidR="009D365A" w:rsidRDefault="009D365A" w:rsidP="009D365A">
      <w:pPr>
        <w:pStyle w:val="ListParagraph"/>
        <w:numPr>
          <w:ilvl w:val="0"/>
          <w:numId w:val="1"/>
        </w:numPr>
        <w:ind w:left="1080"/>
      </w:pPr>
      <w:hyperlink r:id="rId6" w:history="1">
        <w:r w:rsidRPr="00C33331">
          <w:rPr>
            <w:rStyle w:val="Hyperlink"/>
          </w:rPr>
          <w:t>https://www.honeywell.com/us/en/press/2020/10/honeywell-forecasts-business-jet-usage-will-recover-to-2019-levels-by-the-second-half-of-2021</w:t>
        </w:r>
      </w:hyperlink>
    </w:p>
    <w:p w14:paraId="102DDFA4" w14:textId="5549B22A" w:rsidR="009D365A" w:rsidRPr="009D365A" w:rsidRDefault="009D365A" w:rsidP="009D365A">
      <w:pPr>
        <w:ind w:left="360"/>
        <w:rPr>
          <w:i/>
          <w:iCs/>
        </w:rPr>
      </w:pPr>
      <w:r w:rsidRPr="009D365A">
        <w:rPr>
          <w:i/>
          <w:iCs/>
        </w:rPr>
        <w:t>“</w:t>
      </w:r>
      <w:r w:rsidRPr="009D365A">
        <w:rPr>
          <w:i/>
          <w:iCs/>
        </w:rPr>
        <w:t xml:space="preserve">The business jet industry is poised for a quick recovery, Teal Group v-p of analysis Richard </w:t>
      </w:r>
      <w:proofErr w:type="spellStart"/>
      <w:r w:rsidRPr="009D365A">
        <w:rPr>
          <w:i/>
          <w:iCs/>
        </w:rPr>
        <w:t>Aboulafia</w:t>
      </w:r>
      <w:proofErr w:type="spellEnd"/>
      <w:r w:rsidRPr="009D365A">
        <w:rPr>
          <w:i/>
          <w:iCs/>
        </w:rPr>
        <w:t xml:space="preserve"> said during a virtual presentation this morning to the Wichita Aero Club. That prediction comes despite a number of contradictory business aviation indicators, including lower corporate profits but strong performance in the equities markets. “I’m also concerned about oil prices,” he said. “Although there again, you’re getting a bit of a recovery. They had been quite bad last year.”</w:t>
      </w:r>
    </w:p>
    <w:p w14:paraId="4E7E89FA" w14:textId="30B7DF95" w:rsidR="009D365A" w:rsidRPr="009D365A" w:rsidRDefault="009D365A" w:rsidP="009D365A">
      <w:pPr>
        <w:ind w:left="360"/>
        <w:rPr>
          <w:i/>
          <w:iCs/>
        </w:rPr>
      </w:pPr>
      <w:r w:rsidRPr="009D365A">
        <w:rPr>
          <w:i/>
          <w:iCs/>
        </w:rPr>
        <w:t>“…</w:t>
      </w:r>
      <w:r w:rsidRPr="009D365A">
        <w:rPr>
          <w:i/>
          <w:iCs/>
        </w:rPr>
        <w:t xml:space="preserve">Despite the mixed indicators, </w:t>
      </w:r>
      <w:proofErr w:type="spellStart"/>
      <w:r w:rsidRPr="009D365A">
        <w:rPr>
          <w:i/>
          <w:iCs/>
        </w:rPr>
        <w:t>Aboulafia</w:t>
      </w:r>
      <w:proofErr w:type="spellEnd"/>
      <w:r w:rsidRPr="009D365A">
        <w:rPr>
          <w:i/>
          <w:iCs/>
        </w:rPr>
        <w:t xml:space="preserve"> is optimistic that a rebound is coming soon for the industry. “If I had to summarize all of this information and all of these contradictory indicators, I would just say, ‘Hey, it’s so much better than 2008,’” he said. “There’s so much more hope that we…start seeing a recovery even in the back half of this year.”</w:t>
      </w:r>
    </w:p>
    <w:p w14:paraId="184221FC" w14:textId="75BE71C9" w:rsidR="009D365A" w:rsidRDefault="009D365A" w:rsidP="009D365A">
      <w:pPr>
        <w:pStyle w:val="ListParagraph"/>
        <w:numPr>
          <w:ilvl w:val="0"/>
          <w:numId w:val="1"/>
        </w:numPr>
        <w:ind w:left="1080"/>
      </w:pPr>
      <w:r w:rsidRPr="009D365A">
        <w:t xml:space="preserve">Analyst </w:t>
      </w:r>
      <w:proofErr w:type="spellStart"/>
      <w:r w:rsidRPr="009D365A">
        <w:t>Aboulafia</w:t>
      </w:r>
      <w:proofErr w:type="spellEnd"/>
      <w:r w:rsidRPr="009D365A">
        <w:t xml:space="preserve"> Sees Quick Recovery for </w:t>
      </w:r>
      <w:proofErr w:type="spellStart"/>
      <w:r w:rsidRPr="009D365A">
        <w:t>Bizav</w:t>
      </w:r>
      <w:proofErr w:type="spellEnd"/>
      <w:r>
        <w:t xml:space="preserve">, </w:t>
      </w:r>
      <w:r w:rsidRPr="009D365A">
        <w:t>by </w:t>
      </w:r>
      <w:hyperlink r:id="rId7" w:history="1">
        <w:r w:rsidRPr="009D365A">
          <w:t xml:space="preserve">Jerry </w:t>
        </w:r>
        <w:proofErr w:type="spellStart"/>
        <w:r w:rsidRPr="009D365A">
          <w:t>Siebenmark</w:t>
        </w:r>
        <w:proofErr w:type="spellEnd"/>
      </w:hyperlink>
    </w:p>
    <w:p w14:paraId="262025EE" w14:textId="062353B7" w:rsidR="009D365A" w:rsidRDefault="00457C82" w:rsidP="009D365A">
      <w:pPr>
        <w:pStyle w:val="ListParagraph"/>
        <w:numPr>
          <w:ilvl w:val="0"/>
          <w:numId w:val="1"/>
        </w:numPr>
        <w:ind w:left="1080"/>
      </w:pPr>
      <w:hyperlink r:id="rId8" w:history="1">
        <w:r w:rsidRPr="00C33331">
          <w:rPr>
            <w:rStyle w:val="Hyperlink"/>
          </w:rPr>
          <w:t>https://www.ainonline.com/aviation-news/business-aviation/2021-03-15/analyst-aboulafia-sees-quick-recovery-bizav</w:t>
        </w:r>
      </w:hyperlink>
    </w:p>
    <w:p w14:paraId="0EFC51FE" w14:textId="77777777" w:rsidR="00457C82" w:rsidRPr="009D365A" w:rsidRDefault="00457C82" w:rsidP="00457C82">
      <w:pPr>
        <w:pStyle w:val="ListParagraph"/>
        <w:ind w:left="1080"/>
      </w:pPr>
    </w:p>
    <w:sectPr w:rsidR="00457C82" w:rsidRPr="009D3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E5FA8"/>
    <w:multiLevelType w:val="hybridMultilevel"/>
    <w:tmpl w:val="635E89A8"/>
    <w:lvl w:ilvl="0" w:tplc="7506FDC6">
      <w:numFmt w:val="bullet"/>
      <w:lvlText w:val="-"/>
      <w:lvlJc w:val="left"/>
      <w:pPr>
        <w:ind w:left="720" w:hanging="360"/>
      </w:pPr>
      <w:rPr>
        <w:rFonts w:ascii="Helvetica" w:eastAsiaTheme="minorHAnsi" w:hAnsi="Helvetica" w:cs="Helvetica" w:hint="default"/>
        <w:color w:val="444444"/>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45633"/>
    <w:multiLevelType w:val="hybridMultilevel"/>
    <w:tmpl w:val="635E8A7E"/>
    <w:lvl w:ilvl="0" w:tplc="7506FDC6">
      <w:numFmt w:val="bullet"/>
      <w:lvlText w:val="-"/>
      <w:lvlJc w:val="left"/>
      <w:pPr>
        <w:ind w:left="720" w:hanging="360"/>
      </w:pPr>
      <w:rPr>
        <w:rFonts w:ascii="Helvetica" w:eastAsiaTheme="minorHAnsi" w:hAnsi="Helvetica" w:cs="Helvetica" w:hint="default"/>
        <w:color w:val="444444"/>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7625D"/>
    <w:multiLevelType w:val="hybridMultilevel"/>
    <w:tmpl w:val="DDB40064"/>
    <w:lvl w:ilvl="0" w:tplc="971C93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4C"/>
    <w:rsid w:val="001050D0"/>
    <w:rsid w:val="0018312E"/>
    <w:rsid w:val="00457C82"/>
    <w:rsid w:val="0099646D"/>
    <w:rsid w:val="009D365A"/>
    <w:rsid w:val="00C47E49"/>
    <w:rsid w:val="00FE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AC09"/>
  <w15:chartTrackingRefBased/>
  <w15:docId w15:val="{CB05566F-A316-4955-8E36-F64492C0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36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24C"/>
    <w:pPr>
      <w:ind w:left="720"/>
      <w:contextualSpacing/>
    </w:pPr>
  </w:style>
  <w:style w:type="character" w:styleId="Hyperlink">
    <w:name w:val="Hyperlink"/>
    <w:basedOn w:val="DefaultParagraphFont"/>
    <w:uiPriority w:val="99"/>
    <w:unhideWhenUsed/>
    <w:rsid w:val="00FE324C"/>
    <w:rPr>
      <w:color w:val="0563C1" w:themeColor="hyperlink"/>
      <w:u w:val="single"/>
    </w:rPr>
  </w:style>
  <w:style w:type="character" w:styleId="UnresolvedMention">
    <w:name w:val="Unresolved Mention"/>
    <w:basedOn w:val="DefaultParagraphFont"/>
    <w:uiPriority w:val="99"/>
    <w:semiHidden/>
    <w:unhideWhenUsed/>
    <w:rsid w:val="00FE324C"/>
    <w:rPr>
      <w:color w:val="605E5C"/>
      <w:shd w:val="clear" w:color="auto" w:fill="E1DFDD"/>
    </w:rPr>
  </w:style>
  <w:style w:type="character" w:customStyle="1" w:styleId="Heading1Char">
    <w:name w:val="Heading 1 Char"/>
    <w:basedOn w:val="DefaultParagraphFont"/>
    <w:link w:val="Heading1"/>
    <w:uiPriority w:val="9"/>
    <w:rsid w:val="009D365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80784">
      <w:bodyDiv w:val="1"/>
      <w:marLeft w:val="0"/>
      <w:marRight w:val="0"/>
      <w:marTop w:val="0"/>
      <w:marBottom w:val="0"/>
      <w:divBdr>
        <w:top w:val="none" w:sz="0" w:space="0" w:color="auto"/>
        <w:left w:val="none" w:sz="0" w:space="0" w:color="auto"/>
        <w:bottom w:val="none" w:sz="0" w:space="0" w:color="auto"/>
        <w:right w:val="none" w:sz="0" w:space="0" w:color="auto"/>
      </w:divBdr>
      <w:divsChild>
        <w:div w:id="56710968">
          <w:marLeft w:val="0"/>
          <w:marRight w:val="0"/>
          <w:marTop w:val="0"/>
          <w:marBottom w:val="60"/>
          <w:divBdr>
            <w:top w:val="none" w:sz="0" w:space="0" w:color="auto"/>
            <w:left w:val="none" w:sz="0" w:space="0" w:color="auto"/>
            <w:bottom w:val="none" w:sz="0" w:space="0" w:color="auto"/>
            <w:right w:val="none" w:sz="0" w:space="0" w:color="auto"/>
          </w:divBdr>
        </w:div>
      </w:divsChild>
    </w:div>
    <w:div w:id="18792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nonline.com/aviation-news/business-aviation/2021-03-15/analyst-aboulafia-sees-quick-recovery-bizav" TargetMode="External"/><Relationship Id="rId3" Type="http://schemas.openxmlformats.org/officeDocument/2006/relationships/settings" Target="settings.xml"/><Relationship Id="rId7" Type="http://schemas.openxmlformats.org/officeDocument/2006/relationships/hyperlink" Target="https://www.ainonline.com/jerry-sieben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eywell.com/us/en/press/2020/10/honeywell-forecasts-business-jet-usage-will-recover-to-2019-levels-by-the-second-half-of-2021" TargetMode="External"/><Relationship Id="rId5" Type="http://schemas.openxmlformats.org/officeDocument/2006/relationships/hyperlink" Target="https://www.avbuyer.com/articles/market-insight/business-aviation-market-overview-january-2021-1130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3</cp:revision>
  <dcterms:created xsi:type="dcterms:W3CDTF">2021-03-16T12:49:00Z</dcterms:created>
  <dcterms:modified xsi:type="dcterms:W3CDTF">2021-03-18T13:15:00Z</dcterms:modified>
</cp:coreProperties>
</file>