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58009482" w:rsidR="00F66003" w:rsidRDefault="006753B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10</w:t>
      </w:r>
      <w:r w:rsidR="007027A7">
        <w:rPr>
          <w:sz w:val="24"/>
          <w:szCs w:val="24"/>
        </w:rPr>
        <w:t>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7C4F9BDD" w:rsidR="006B39D1" w:rsidRPr="00137B9E" w:rsidRDefault="006B39D1" w:rsidP="002E02C6">
      <w:pPr>
        <w:spacing w:after="240" w:line="240" w:lineRule="auto"/>
        <w:jc w:val="center"/>
        <w:rPr>
          <w:rFonts w:cstheme="minorHAnsi"/>
          <w:spacing w:val="-2"/>
          <w:sz w:val="36"/>
          <w:szCs w:val="36"/>
        </w:rPr>
      </w:pPr>
      <w:r w:rsidRPr="00137B9E">
        <w:rPr>
          <w:rFonts w:cstheme="minorHAnsi"/>
          <w:spacing w:val="-2"/>
          <w:sz w:val="36"/>
          <w:szCs w:val="36"/>
        </w:rPr>
        <w:t>PEREGRINE</w:t>
      </w:r>
      <w:r w:rsidR="0046047D">
        <w:rPr>
          <w:rFonts w:cstheme="minorHAnsi"/>
          <w:spacing w:val="-2"/>
          <w:sz w:val="36"/>
          <w:szCs w:val="36"/>
        </w:rPr>
        <w:t>’S</w:t>
      </w:r>
      <w:r w:rsidRPr="00137B9E">
        <w:rPr>
          <w:rFonts w:cstheme="minorHAnsi"/>
          <w:spacing w:val="-2"/>
          <w:sz w:val="36"/>
          <w:szCs w:val="36"/>
        </w:rPr>
        <w:t xml:space="preserve"> </w:t>
      </w:r>
      <w:r w:rsidR="00CD09E6">
        <w:rPr>
          <w:rFonts w:cstheme="minorHAnsi"/>
          <w:spacing w:val="-2"/>
          <w:sz w:val="36"/>
          <w:szCs w:val="36"/>
        </w:rPr>
        <w:t>CRA</w:t>
      </w:r>
      <w:r w:rsidR="00F967F5">
        <w:rPr>
          <w:rFonts w:cstheme="minorHAnsi"/>
          <w:spacing w:val="-2"/>
          <w:sz w:val="36"/>
          <w:szCs w:val="36"/>
        </w:rPr>
        <w:t>SH</w:t>
      </w:r>
      <w:r w:rsidR="00CD09E6">
        <w:rPr>
          <w:rFonts w:cstheme="minorHAnsi"/>
          <w:spacing w:val="-2"/>
          <w:sz w:val="36"/>
          <w:szCs w:val="36"/>
        </w:rPr>
        <w:t xml:space="preserve">-SURVIVABLE </w:t>
      </w:r>
      <w:r w:rsidR="002E5BE6">
        <w:rPr>
          <w:rFonts w:cstheme="minorHAnsi"/>
          <w:spacing w:val="-2"/>
          <w:sz w:val="36"/>
          <w:szCs w:val="36"/>
        </w:rPr>
        <w:t xml:space="preserve">RECORDER </w:t>
      </w:r>
      <w:r w:rsidR="00CD09E6">
        <w:rPr>
          <w:rFonts w:cstheme="minorHAnsi"/>
          <w:spacing w:val="-2"/>
          <w:sz w:val="36"/>
          <w:szCs w:val="36"/>
        </w:rPr>
        <w:t xml:space="preserve">SYSTEM </w:t>
      </w:r>
      <w:r w:rsidR="002E5BE6">
        <w:rPr>
          <w:rFonts w:cstheme="minorHAnsi"/>
          <w:spacing w:val="-2"/>
          <w:sz w:val="36"/>
          <w:szCs w:val="36"/>
        </w:rPr>
        <w:t>STC AFFORDABLY MEETS ICAO</w:t>
      </w:r>
      <w:r w:rsidR="00CD09E6">
        <w:rPr>
          <w:rFonts w:cstheme="minorHAnsi"/>
          <w:spacing w:val="-2"/>
          <w:sz w:val="36"/>
          <w:szCs w:val="36"/>
        </w:rPr>
        <w:t xml:space="preserve"> AND AFAC</w:t>
      </w:r>
      <w:r w:rsidR="002E5BE6">
        <w:rPr>
          <w:rFonts w:cstheme="minorHAnsi"/>
          <w:spacing w:val="-2"/>
          <w:sz w:val="36"/>
          <w:szCs w:val="36"/>
        </w:rPr>
        <w:t xml:space="preserve"> REQUIREMENTS </w:t>
      </w:r>
    </w:p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716"/>
      </w:tblGrid>
      <w:tr w:rsidR="002E02C6" w14:paraId="43895FEF" w14:textId="77777777" w:rsidTr="00261480">
        <w:trPr>
          <w:trHeight w:val="3759"/>
        </w:trPr>
        <w:tc>
          <w:tcPr>
            <w:tcW w:w="2688" w:type="pct"/>
            <w:vAlign w:val="center"/>
          </w:tcPr>
          <w:p w14:paraId="3721CC2C" w14:textId="7D474CB5" w:rsidR="002E02C6" w:rsidRDefault="00CD09E6" w:rsidP="00261480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6C805" wp14:editId="2FA5033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-38100</wp:posOffset>
                      </wp:positionV>
                      <wp:extent cx="3140710" cy="2110740"/>
                      <wp:effectExtent l="38100" t="38100" r="40640" b="4191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0710" cy="211074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FF4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-3pt" to="245.6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" strokecolor="#c00000" strokeweight="6pt">
                      <v:stroke joinstyle="miter"/>
                    </v:line>
                  </w:pict>
                </mc:Fallback>
              </mc:AlternateContent>
            </w:r>
            <w:r w:rsidR="002E02C6">
              <w:rPr>
                <w:noProof/>
              </w:rPr>
              <w:drawing>
                <wp:inline distT="0" distB="0" distL="0" distR="0" wp14:anchorId="68B75894" wp14:editId="782865C3">
                  <wp:extent cx="3150594" cy="211122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594" cy="211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pct"/>
            <w:vAlign w:val="center"/>
          </w:tcPr>
          <w:p w14:paraId="26A28307" w14:textId="2855DDAE" w:rsidR="002E02C6" w:rsidRDefault="00CD09E6" w:rsidP="00261480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9E6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2611F0" wp14:editId="087F7C3C">
                  <wp:extent cx="2857500" cy="18700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106" cy="18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C6" w14:paraId="71701ED3" w14:textId="77777777" w:rsidTr="00261480">
        <w:trPr>
          <w:trHeight w:val="420"/>
        </w:trPr>
        <w:tc>
          <w:tcPr>
            <w:tcW w:w="2688" w:type="pct"/>
          </w:tcPr>
          <w:p w14:paraId="08323D1A" w14:textId="6AB05A8D" w:rsidR="002E02C6" w:rsidRPr="002E02C6" w:rsidRDefault="002E02C6" w:rsidP="002E02C6">
            <w:pPr>
              <w:pStyle w:val="Caption"/>
              <w:jc w:val="center"/>
            </w:pPr>
            <w:r>
              <w:t xml:space="preserve">Figure </w:t>
            </w:r>
            <w:fldSimple w:instr=" SEQ Figure \* ARABIC ">
              <w:r w:rsidR="00261480">
                <w:rPr>
                  <w:noProof/>
                </w:rPr>
                <w:t>1</w:t>
              </w:r>
            </w:fldSimple>
            <w:r>
              <w:t xml:space="preserve">: </w:t>
            </w:r>
            <w:r w:rsidRPr="00CD09E6">
              <w:rPr>
                <w:strike/>
              </w:rPr>
              <w:t>Hawker "Horizon" 4000</w:t>
            </w:r>
          </w:p>
        </w:tc>
        <w:tc>
          <w:tcPr>
            <w:tcW w:w="2312" w:type="pct"/>
          </w:tcPr>
          <w:p w14:paraId="0A5EC9CB" w14:textId="1BF55909" w:rsidR="002E02C6" w:rsidRPr="002E02C6" w:rsidRDefault="002E02C6" w:rsidP="002E02C6">
            <w:pPr>
              <w:pStyle w:val="Caption"/>
              <w:jc w:val="center"/>
            </w:pPr>
            <w:r>
              <w:t xml:space="preserve">Figure 2: </w:t>
            </w:r>
            <w:r w:rsidR="00CD09E6">
              <w:t>Fortress™ CVR/CAIR/FDR</w:t>
            </w:r>
          </w:p>
        </w:tc>
      </w:tr>
    </w:tbl>
    <w:p w14:paraId="456388AC" w14:textId="542D57E9" w:rsidR="00A50F68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received </w:t>
      </w:r>
      <w:r w:rsidR="002252F6">
        <w:rPr>
          <w:rFonts w:cstheme="minorHAnsi"/>
          <w:color w:val="000000" w:themeColor="text1"/>
          <w:sz w:val="24"/>
          <w:szCs w:val="24"/>
        </w:rPr>
        <w:t xml:space="preserve">an FAA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Supplemental Type Certificate (STC) for the installation of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 xml:space="preserve">the Curtiss   Wright Fortress series recording system and supporting equipment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as a replacement of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>existing Cockpit Voice Recording (CVR) systems.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This configuration allows owner and operators of aircraft to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simultaneously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meet the ICAO flight data recording system requirement using airborne image recording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and 25-hour CVR requirements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instead of costly retrofit of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CVRs, </w:t>
      </w:r>
      <w:r w:rsidR="00A50F68">
        <w:rPr>
          <w:rFonts w:cstheme="minorHAnsi"/>
          <w:color w:val="000000" w:themeColor="text1"/>
          <w:sz w:val="24"/>
          <w:szCs w:val="24"/>
        </w:rPr>
        <w:t>flight data recorders, flight data acquisition systems and additional sensors.</w:t>
      </w:r>
    </w:p>
    <w:p w14:paraId="55961DC1" w14:textId="46B45F6B" w:rsidR="007063F1" w:rsidRDefault="0087343B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Extending beyond the ICAO requirements, t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he Mexico </w:t>
      </w:r>
      <w:r w:rsidR="00A50F68" w:rsidRPr="00A50F68">
        <w:rPr>
          <w:rFonts w:cstheme="minorHAnsi"/>
          <w:color w:val="000000" w:themeColor="text1"/>
          <w:sz w:val="24"/>
          <w:szCs w:val="24"/>
        </w:rPr>
        <w:t>Federal Civil Aviation Agency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552224" w:rsidRPr="00552224">
        <w:rPr>
          <w:rFonts w:cstheme="minorHAnsi"/>
          <w:color w:val="000000" w:themeColor="text1"/>
          <w:sz w:val="24"/>
          <w:szCs w:val="24"/>
        </w:rPr>
        <w:t>Agencia</w:t>
      </w:r>
      <w:proofErr w:type="spellEnd"/>
      <w:r w:rsidR="00552224" w:rsidRPr="00552224">
        <w:rPr>
          <w:rFonts w:cstheme="minorHAnsi"/>
          <w:color w:val="000000" w:themeColor="text1"/>
          <w:sz w:val="24"/>
          <w:szCs w:val="24"/>
        </w:rPr>
        <w:t xml:space="preserve"> Federal de </w:t>
      </w:r>
      <w:proofErr w:type="spellStart"/>
      <w:r w:rsidR="00552224" w:rsidRPr="00552224">
        <w:rPr>
          <w:rFonts w:cstheme="minorHAnsi"/>
          <w:color w:val="000000" w:themeColor="text1"/>
          <w:sz w:val="24"/>
          <w:szCs w:val="24"/>
        </w:rPr>
        <w:t>Aviación</w:t>
      </w:r>
      <w:proofErr w:type="spellEnd"/>
      <w:r w:rsidR="00552224" w:rsidRPr="00552224">
        <w:rPr>
          <w:rFonts w:cstheme="minorHAnsi"/>
          <w:color w:val="000000" w:themeColor="text1"/>
          <w:sz w:val="24"/>
          <w:szCs w:val="24"/>
        </w:rPr>
        <w:t xml:space="preserve"> Civil</w:t>
      </w:r>
      <w:r w:rsidR="00552224">
        <w:rPr>
          <w:rFonts w:cstheme="minorHAnsi"/>
          <w:color w:val="000000" w:themeColor="text1"/>
          <w:sz w:val="24"/>
          <w:szCs w:val="24"/>
        </w:rPr>
        <w:t xml:space="preserve">, </w:t>
      </w:r>
      <w:r w:rsidR="00A50F68">
        <w:rPr>
          <w:rFonts w:cstheme="minorHAnsi"/>
          <w:color w:val="000000" w:themeColor="text1"/>
          <w:sz w:val="24"/>
          <w:szCs w:val="24"/>
        </w:rPr>
        <w:t xml:space="preserve">AFAC) 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issued </w:t>
      </w:r>
      <w:r w:rsidR="00644BAD" w:rsidRPr="00644BAD">
        <w:rPr>
          <w:rFonts w:cstheme="minorHAnsi"/>
          <w:color w:val="000000" w:themeColor="text1"/>
          <w:sz w:val="24"/>
          <w:szCs w:val="24"/>
        </w:rPr>
        <w:t>NOM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>022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>SCT3</w:t>
      </w:r>
      <w:r w:rsidR="00CD09E6">
        <w:rPr>
          <w:rFonts w:cstheme="minorHAnsi"/>
          <w:color w:val="000000" w:themeColor="text1"/>
          <w:sz w:val="24"/>
          <w:szCs w:val="24"/>
        </w:rPr>
        <w:noBreakHyphen/>
      </w:r>
      <w:r w:rsidR="00644BAD" w:rsidRPr="00644BAD">
        <w:rPr>
          <w:rFonts w:cstheme="minorHAnsi"/>
          <w:color w:val="000000" w:themeColor="text1"/>
          <w:sz w:val="24"/>
          <w:szCs w:val="24"/>
        </w:rPr>
        <w:t xml:space="preserve">2011 </w:t>
      </w:r>
      <w:r w:rsidR="00CD09E6">
        <w:rPr>
          <w:rFonts w:cstheme="minorHAnsi"/>
          <w:color w:val="000000" w:themeColor="text1"/>
          <w:sz w:val="24"/>
          <w:szCs w:val="24"/>
        </w:rPr>
        <w:t xml:space="preserve">mandating that </w:t>
      </w:r>
      <w:r w:rsidR="00644BAD" w:rsidRPr="00644BAD">
        <w:rPr>
          <w:rFonts w:cstheme="minorHAnsi"/>
          <w:color w:val="000000" w:themeColor="text1"/>
          <w:sz w:val="24"/>
          <w:szCs w:val="24"/>
        </w:rPr>
        <w:t xml:space="preserve">all aircraft that have a configuration of 10 or more seats or maximum certified weight of 5700kg (12,500lbs) must be equipped with a </w:t>
      </w:r>
      <w:r w:rsidR="00CD09E6">
        <w:rPr>
          <w:rFonts w:cstheme="minorHAnsi"/>
          <w:color w:val="000000" w:themeColor="text1"/>
          <w:sz w:val="24"/>
          <w:szCs w:val="24"/>
        </w:rPr>
        <w:t>recording equipment</w:t>
      </w:r>
      <w:r w:rsidR="00644BAD" w:rsidRPr="00644BAD">
        <w:rPr>
          <w:rFonts w:cstheme="minorHAnsi"/>
          <w:color w:val="000000" w:themeColor="text1"/>
          <w:sz w:val="24"/>
          <w:szCs w:val="24"/>
        </w:rPr>
        <w:t>. One option listed in this section is a Class C AIR recorder.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This option reduces the cost of meeting this requirement and ICAO Annex 6 requirements when compared to FDR and CVR modifications.</w:t>
      </w:r>
    </w:p>
    <w:p w14:paraId="6484F091" w14:textId="36C01369" w:rsidR="00644BAD" w:rsidRDefault="00644BA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“We estimate that t</w:t>
      </w:r>
      <w:r w:rsidRPr="00644BAD">
        <w:rPr>
          <w:rFonts w:cstheme="minorHAnsi"/>
          <w:color w:val="000000" w:themeColor="text1"/>
          <w:sz w:val="24"/>
          <w:szCs w:val="24"/>
        </w:rPr>
        <w:t>here are over 500 jets in Mexico that will require this upgrade due to weight requirements</w:t>
      </w:r>
      <w:r>
        <w:rPr>
          <w:rFonts w:cstheme="minorHAnsi"/>
          <w:color w:val="000000" w:themeColor="text1"/>
          <w:sz w:val="24"/>
          <w:szCs w:val="24"/>
        </w:rPr>
        <w:t>,” stated Mark Francetic, SoCal Jets, “we also estimate that o</w:t>
      </w:r>
      <w:r w:rsidRPr="00644BAD">
        <w:rPr>
          <w:rFonts w:cstheme="minorHAnsi"/>
          <w:color w:val="000000" w:themeColor="text1"/>
          <w:sz w:val="24"/>
          <w:szCs w:val="24"/>
        </w:rPr>
        <w:t>ver 2000 aircraft of the U.S. fleet of Part 25 jets will require this upgrade due to Mexican airspace</w:t>
      </w:r>
      <w:r>
        <w:rPr>
          <w:rFonts w:cstheme="minorHAnsi"/>
          <w:color w:val="000000" w:themeColor="text1"/>
          <w:sz w:val="24"/>
          <w:szCs w:val="24"/>
        </w:rPr>
        <w:t xml:space="preserve"> operation requirements</w:t>
      </w:r>
      <w:r w:rsidRPr="00644BAD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”</w:t>
      </w:r>
    </w:p>
    <w:p w14:paraId="01B56982" w14:textId="010ACFBB" w:rsidR="006D6CCD" w:rsidRDefault="006D6CC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“Working with our partners, SoCal Jets</w:t>
      </w:r>
      <w:r w:rsidR="00667F29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>Curtiss-Wright</w:t>
      </w:r>
      <w:r w:rsidR="00667F29">
        <w:rPr>
          <w:rFonts w:cstheme="minorHAnsi"/>
          <w:color w:val="000000" w:themeColor="text1"/>
          <w:sz w:val="24"/>
          <w:szCs w:val="24"/>
        </w:rPr>
        <w:t>, we collaborated to engineering and certify a cost-effective solution to newly-mandated airspace operation requirements.”, said David Rankin, president, Peregrine, “we look forward to helping Part 25 aircraft operators as they equip the aircraft with this system.”</w:t>
      </w:r>
    </w:p>
    <w:p w14:paraId="2F0EBFB6" w14:textId="3BC73708" w:rsidR="002252F6" w:rsidRPr="001D4141" w:rsidRDefault="002252F6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Approved Model List (AML) for the Crash Survivable Recorder System includes: B</w:t>
      </w:r>
      <w:r w:rsidR="00A50F68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>e</w:t>
      </w:r>
      <w:r w:rsidR="00A50F68">
        <w:rPr>
          <w:rFonts w:cstheme="minorHAnsi"/>
          <w:color w:val="000000" w:themeColor="text1"/>
          <w:sz w:val="24"/>
          <w:szCs w:val="24"/>
        </w:rPr>
        <w:t>.125</w:t>
      </w:r>
      <w:r>
        <w:rPr>
          <w:rFonts w:cstheme="minorHAnsi"/>
          <w:color w:val="000000" w:themeColor="text1"/>
          <w:sz w:val="24"/>
          <w:szCs w:val="24"/>
        </w:rPr>
        <w:t>/Hawker 800 and 1000 models; Learjet 31, 35, 36 and 45; and Textron (Cessna Citation) 750</w:t>
      </w:r>
      <w:r w:rsidR="00A50F68">
        <w:rPr>
          <w:rFonts w:cstheme="minorHAnsi"/>
          <w:color w:val="000000" w:themeColor="text1"/>
          <w:sz w:val="24"/>
          <w:szCs w:val="24"/>
        </w:rPr>
        <w:t>.</w:t>
      </w:r>
      <w:r w:rsidR="00644BAD">
        <w:rPr>
          <w:rFonts w:cstheme="minorHAnsi"/>
          <w:color w:val="000000" w:themeColor="text1"/>
          <w:sz w:val="24"/>
          <w:szCs w:val="24"/>
        </w:rPr>
        <w:t xml:space="preserve"> The STC covers the installation of the Curtiss-Wright Fortress Recorder, Cockpit Control Unit, Cockpit Aera Camera and a three-axis AMETEK accelerometer</w:t>
      </w:r>
      <w:r w:rsidR="00CD09E6">
        <w:rPr>
          <w:rFonts w:cstheme="minorHAnsi"/>
          <w:color w:val="000000" w:themeColor="text1"/>
          <w:sz w:val="24"/>
          <w:szCs w:val="24"/>
        </w:rPr>
        <w:t>.</w:t>
      </w:r>
    </w:p>
    <w:p w14:paraId="534B85E0" w14:textId="55F3C306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AD01C2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>Included in these STCs are COVID-19 STC solutions for popular business jets, cockpit upgrades STCs and AML STCs for avionics upgrades. 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38D99B8" w14:textId="6A4EE7D5" w:rsidR="00AE445D" w:rsidRDefault="00AE445D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4CA87F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Lee,</w:t>
      </w:r>
    </w:p>
    <w:p w14:paraId="4CCDEA54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Good start.  The ICAO requirement/recommendation is a bit hard to follow.  The following is correct:</w:t>
      </w:r>
    </w:p>
    <w:p w14:paraId="5D9A85B8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The Mexico Federal Civil Aviation Agency (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Agencia</w:t>
      </w:r>
      <w:proofErr w:type="spell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Federal de 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Aviación</w:t>
      </w:r>
      <w:proofErr w:type="spell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Civil, AFAC) issued NOM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022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SCT3</w:t>
      </w:r>
      <w:r w:rsidRPr="00AE445D">
        <w:rPr>
          <w:rFonts w:ascii="Cambria Math" w:hAnsi="Cambria Math" w:cs="Cambria Math"/>
          <w:color w:val="000000" w:themeColor="text1"/>
          <w:sz w:val="24"/>
          <w:szCs w:val="24"/>
        </w:rPr>
        <w:t>‑</w:t>
      </w: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2011 mandating that all aircraft that have a configuration of 10 or more seats or maximum certified weight of 5700kg (12,500lbs) must be equipped with a recording equipment.</w:t>
      </w:r>
    </w:p>
    <w:p w14:paraId="268BAB44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But,</w:t>
      </w:r>
      <w:proofErr w:type="gramEnd"/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models covered by our AML also fall into the “should be equipped” category. </w:t>
      </w:r>
    </w:p>
    <w:p w14:paraId="6840E5CE" w14:textId="18AD4AF6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</w:pP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>6.7.8.1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Fix Wing Turbine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10+ Pax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5,700 to 27,000 kg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MFG &lt; Jan '87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SHOULD have FDR (10+ Pax or &gt;5,700 kg)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 xml:space="preserve">Time, Alt, AS, Norm Acc, </w:t>
      </w:r>
      <w:proofErr w:type="spellStart"/>
      <w:r w:rsidRPr="00AE445D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Hdg</w:t>
      </w:r>
      <w:proofErr w:type="spellEnd"/>
    </w:p>
    <w:p w14:paraId="149EE8BD" w14:textId="77777777" w:rsidR="00AE445D" w:rsidRPr="00AE445D" w:rsidRDefault="00AE445D" w:rsidP="00AE445D">
      <w:pPr>
        <w:pStyle w:val="BodyText"/>
        <w:spacing w:after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On our AML, only the Cessna 750 can be configured for 10+ pax.  Thanks.</w:t>
      </w:r>
    </w:p>
    <w:p w14:paraId="7020B4DC" w14:textId="1CA41575" w:rsidR="00AE445D" w:rsidRDefault="00AE445D" w:rsidP="00AE445D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445D">
        <w:rPr>
          <w:rFonts w:asciiTheme="minorHAnsi" w:hAnsiTheme="minorHAnsi" w:cstheme="minorHAnsi"/>
          <w:color w:val="000000" w:themeColor="text1"/>
          <w:sz w:val="24"/>
          <w:szCs w:val="24"/>
        </w:rPr>
        <w:t>Dave</w:t>
      </w:r>
    </w:p>
    <w:p w14:paraId="1B0B8B6D" w14:textId="77777777" w:rsidR="009F502D" w:rsidRDefault="009F502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708F218A" w14:textId="77777777" w:rsidR="00AE445D" w:rsidRDefault="00AE445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20B13660" w14:textId="77777777" w:rsidR="00AE445D" w:rsidRDefault="00AE445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3E06A9E9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5F32" w14:textId="77777777" w:rsidR="00667F29" w:rsidRDefault="00667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8C35" w14:textId="77777777" w:rsidR="00667F29" w:rsidRDefault="00667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9D14" w14:textId="77777777" w:rsidR="00667F29" w:rsidRDefault="00667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8CDF" w14:textId="77777777" w:rsidR="00667F29" w:rsidRDefault="00667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62A442FE" w:rsidR="00AD5A7F" w:rsidRDefault="008E243D" w:rsidP="00BB4448">
    <w:pPr>
      <w:pStyle w:val="Header"/>
      <w:jc w:val="center"/>
    </w:pPr>
    <w:sdt>
      <w:sdtPr>
        <w:id w:val="26844172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0E1E3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D5A7F"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8240" w14:textId="77777777" w:rsidR="00667F29" w:rsidRDefault="00667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11C35"/>
    <w:rsid w:val="00023554"/>
    <w:rsid w:val="000422C0"/>
    <w:rsid w:val="000741B9"/>
    <w:rsid w:val="00074DE6"/>
    <w:rsid w:val="000B1BAF"/>
    <w:rsid w:val="000B3D44"/>
    <w:rsid w:val="000C5C59"/>
    <w:rsid w:val="000E709B"/>
    <w:rsid w:val="000F4083"/>
    <w:rsid w:val="00112B79"/>
    <w:rsid w:val="00136D57"/>
    <w:rsid w:val="00137B9E"/>
    <w:rsid w:val="00180AC0"/>
    <w:rsid w:val="001D4141"/>
    <w:rsid w:val="002252F6"/>
    <w:rsid w:val="00225F04"/>
    <w:rsid w:val="0023095F"/>
    <w:rsid w:val="00233142"/>
    <w:rsid w:val="00252273"/>
    <w:rsid w:val="00254186"/>
    <w:rsid w:val="00261480"/>
    <w:rsid w:val="00266792"/>
    <w:rsid w:val="0027455C"/>
    <w:rsid w:val="002C01DB"/>
    <w:rsid w:val="002D1A82"/>
    <w:rsid w:val="002D7E77"/>
    <w:rsid w:val="002E02C6"/>
    <w:rsid w:val="002E5BE6"/>
    <w:rsid w:val="00300536"/>
    <w:rsid w:val="00370749"/>
    <w:rsid w:val="00391007"/>
    <w:rsid w:val="003B3948"/>
    <w:rsid w:val="003F7502"/>
    <w:rsid w:val="0046047D"/>
    <w:rsid w:val="00464311"/>
    <w:rsid w:val="004947B5"/>
    <w:rsid w:val="004A0C60"/>
    <w:rsid w:val="004C4089"/>
    <w:rsid w:val="00552224"/>
    <w:rsid w:val="00557CBA"/>
    <w:rsid w:val="0057495B"/>
    <w:rsid w:val="005D1FF7"/>
    <w:rsid w:val="005D6B61"/>
    <w:rsid w:val="00601C31"/>
    <w:rsid w:val="00644BAD"/>
    <w:rsid w:val="00666212"/>
    <w:rsid w:val="006677D5"/>
    <w:rsid w:val="00667F29"/>
    <w:rsid w:val="006753B8"/>
    <w:rsid w:val="00684C68"/>
    <w:rsid w:val="006B39D1"/>
    <w:rsid w:val="006D6CCD"/>
    <w:rsid w:val="00700ABC"/>
    <w:rsid w:val="007027A7"/>
    <w:rsid w:val="007063F1"/>
    <w:rsid w:val="00707B1B"/>
    <w:rsid w:val="00714E3B"/>
    <w:rsid w:val="007472C2"/>
    <w:rsid w:val="00751AD4"/>
    <w:rsid w:val="00755A10"/>
    <w:rsid w:val="0076568F"/>
    <w:rsid w:val="007C18E3"/>
    <w:rsid w:val="0086799C"/>
    <w:rsid w:val="0087343B"/>
    <w:rsid w:val="008D3103"/>
    <w:rsid w:val="008E243D"/>
    <w:rsid w:val="008E3333"/>
    <w:rsid w:val="00936B73"/>
    <w:rsid w:val="009437CC"/>
    <w:rsid w:val="009736A8"/>
    <w:rsid w:val="009C4EA0"/>
    <w:rsid w:val="009D6573"/>
    <w:rsid w:val="009F502D"/>
    <w:rsid w:val="00A05C9E"/>
    <w:rsid w:val="00A336C7"/>
    <w:rsid w:val="00A37E69"/>
    <w:rsid w:val="00A47A27"/>
    <w:rsid w:val="00A50F68"/>
    <w:rsid w:val="00A53313"/>
    <w:rsid w:val="00A616D6"/>
    <w:rsid w:val="00A768F7"/>
    <w:rsid w:val="00AD01C2"/>
    <w:rsid w:val="00AD5A7F"/>
    <w:rsid w:val="00AE445D"/>
    <w:rsid w:val="00AE7D81"/>
    <w:rsid w:val="00B150A8"/>
    <w:rsid w:val="00B16F45"/>
    <w:rsid w:val="00B71A4A"/>
    <w:rsid w:val="00BB4448"/>
    <w:rsid w:val="00BE0F6E"/>
    <w:rsid w:val="00C02CA6"/>
    <w:rsid w:val="00C13BD6"/>
    <w:rsid w:val="00C30FC5"/>
    <w:rsid w:val="00C8243E"/>
    <w:rsid w:val="00CD09E6"/>
    <w:rsid w:val="00CE45C0"/>
    <w:rsid w:val="00D0008D"/>
    <w:rsid w:val="00D250CA"/>
    <w:rsid w:val="00D5603A"/>
    <w:rsid w:val="00D9744B"/>
    <w:rsid w:val="00DD14C8"/>
    <w:rsid w:val="00DE620C"/>
    <w:rsid w:val="00E11156"/>
    <w:rsid w:val="00E139B9"/>
    <w:rsid w:val="00E23BB1"/>
    <w:rsid w:val="00E3797C"/>
    <w:rsid w:val="00EC534B"/>
    <w:rsid w:val="00F62217"/>
    <w:rsid w:val="00F66003"/>
    <w:rsid w:val="00F75075"/>
    <w:rsid w:val="00F84383"/>
    <w:rsid w:val="00F917B4"/>
    <w:rsid w:val="00F94CFC"/>
    <w:rsid w:val="00F967F5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E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9</cp:revision>
  <cp:lastPrinted>2021-03-23T13:00:00Z</cp:lastPrinted>
  <dcterms:created xsi:type="dcterms:W3CDTF">2021-04-13T12:07:00Z</dcterms:created>
  <dcterms:modified xsi:type="dcterms:W3CDTF">2021-05-12T11:43:00Z</dcterms:modified>
</cp:coreProperties>
</file>