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8935" w14:textId="1BEB1A98" w:rsidR="00DE58EF" w:rsidRPr="00D9273F" w:rsidRDefault="00C43E74" w:rsidP="00C43E74">
      <w:pPr>
        <w:tabs>
          <w:tab w:val="right" w:pos="9270"/>
        </w:tabs>
        <w:ind w:left="360"/>
        <w:rPr>
          <w:rFonts w:cs="Tahoma"/>
        </w:rPr>
      </w:pPr>
      <w:r w:rsidRPr="00D9273F">
        <w:rPr>
          <w:rFonts w:cs="Tahoma"/>
        </w:rPr>
        <w:t>0</w:t>
      </w:r>
      <w:r w:rsidR="00114D8D" w:rsidRPr="00D9273F">
        <w:rPr>
          <w:rFonts w:cs="Tahoma"/>
        </w:rPr>
        <w:t>2</w:t>
      </w:r>
      <w:r w:rsidRPr="00D9273F">
        <w:rPr>
          <w:rFonts w:cs="Tahoma"/>
        </w:rPr>
        <w:t xml:space="preserve"> April 2019</w:t>
      </w:r>
      <w:r w:rsidRPr="00D9273F">
        <w:rPr>
          <w:rFonts w:cs="Tahoma"/>
        </w:rPr>
        <w:tab/>
        <w:t>AGG</w:t>
      </w:r>
      <w:r w:rsidR="00114D8D" w:rsidRPr="00D9273F">
        <w:rPr>
          <w:rFonts w:cs="Tahoma"/>
        </w:rPr>
        <w:t>RAMI</w:t>
      </w:r>
      <w:r w:rsidRPr="00D9273F">
        <w:rPr>
          <w:rFonts w:cs="Tahoma"/>
        </w:rPr>
        <w:t>AGMT0</w:t>
      </w:r>
      <w:r w:rsidR="00114D8D" w:rsidRPr="00D9273F">
        <w:rPr>
          <w:rFonts w:cs="Tahoma"/>
        </w:rPr>
        <w:t>2</w:t>
      </w:r>
      <w:r w:rsidRPr="00D9273F">
        <w:rPr>
          <w:rFonts w:cs="Tahoma"/>
        </w:rPr>
        <w:t>19</w:t>
      </w:r>
    </w:p>
    <w:p w14:paraId="59E77BF0" w14:textId="77777777" w:rsidR="00DE58EF" w:rsidRPr="00D9273F" w:rsidRDefault="00DE58EF" w:rsidP="00DE58EF">
      <w:pPr>
        <w:ind w:left="360"/>
        <w:rPr>
          <w:rFonts w:cs="Tahoma"/>
        </w:rPr>
      </w:pPr>
    </w:p>
    <w:p w14:paraId="208A7D2E" w14:textId="220FDBD9" w:rsidR="00DE58EF" w:rsidRPr="00D9273F" w:rsidRDefault="00AC550D" w:rsidP="005F4494">
      <w:pPr>
        <w:spacing w:after="0"/>
        <w:ind w:left="360"/>
        <w:rPr>
          <w:rFonts w:cs="Tahoma"/>
        </w:rPr>
      </w:pPr>
      <w:r w:rsidRPr="00D9273F">
        <w:rPr>
          <w:rFonts w:cs="Tahoma"/>
        </w:rPr>
        <w:t xml:space="preserve">Matt </w:t>
      </w:r>
      <w:proofErr w:type="spellStart"/>
      <w:r w:rsidRPr="00D9273F">
        <w:rPr>
          <w:rFonts w:cs="Tahoma"/>
        </w:rPr>
        <w:t>Tuin</w:t>
      </w:r>
      <w:proofErr w:type="spellEnd"/>
    </w:p>
    <w:p w14:paraId="3B693AE9" w14:textId="77777777" w:rsidR="00AC550D" w:rsidRPr="00D9273F" w:rsidRDefault="00AC550D" w:rsidP="00AC550D">
      <w:pPr>
        <w:spacing w:after="0"/>
        <w:ind w:left="360"/>
        <w:rPr>
          <w:rFonts w:cs="Tahoma"/>
        </w:rPr>
      </w:pPr>
      <w:r w:rsidRPr="00D9273F">
        <w:rPr>
          <w:rFonts w:cs="Tahoma"/>
        </w:rPr>
        <w:t>Manager, Marketing &amp; Business Development</w:t>
      </w:r>
    </w:p>
    <w:p w14:paraId="2527F063" w14:textId="7B0CF6E9" w:rsidR="00AC550D" w:rsidRPr="00D9273F" w:rsidRDefault="00AC550D" w:rsidP="00AC550D">
      <w:pPr>
        <w:spacing w:after="0"/>
        <w:ind w:left="360"/>
        <w:rPr>
          <w:rFonts w:cs="Tahoma"/>
        </w:rPr>
      </w:pPr>
      <w:r w:rsidRPr="00D9273F">
        <w:rPr>
          <w:rFonts w:cs="Tahoma"/>
        </w:rPr>
        <w:t>R. A. Miller Industries, Inc.</w:t>
      </w:r>
    </w:p>
    <w:p w14:paraId="5D370845" w14:textId="74F99076" w:rsidR="00AC550D" w:rsidRPr="00D9273F" w:rsidRDefault="00AC550D" w:rsidP="00AC550D">
      <w:pPr>
        <w:spacing w:after="0"/>
        <w:ind w:left="360"/>
        <w:rPr>
          <w:rFonts w:cs="Tahoma"/>
        </w:rPr>
      </w:pPr>
      <w:r w:rsidRPr="00D9273F">
        <w:rPr>
          <w:rFonts w:cs="Tahoma"/>
        </w:rPr>
        <w:t>14500 168th Avenue</w:t>
      </w:r>
    </w:p>
    <w:p w14:paraId="7BF12320" w14:textId="234521E6" w:rsidR="00DE58EF" w:rsidRPr="00D9273F" w:rsidRDefault="00AC550D" w:rsidP="00AC550D">
      <w:pPr>
        <w:ind w:left="360"/>
        <w:rPr>
          <w:rFonts w:cs="Tahoma"/>
        </w:rPr>
      </w:pPr>
      <w:r w:rsidRPr="00D9273F">
        <w:rPr>
          <w:rFonts w:cs="Tahoma"/>
        </w:rPr>
        <w:t>Grand Haven MI 49417</w:t>
      </w:r>
    </w:p>
    <w:p w14:paraId="32CC0E72" w14:textId="77777777" w:rsidR="00AC550D" w:rsidRPr="00D9273F" w:rsidRDefault="00AC550D" w:rsidP="00DE58EF">
      <w:pPr>
        <w:ind w:left="360"/>
        <w:rPr>
          <w:rFonts w:cs="Tahoma"/>
        </w:rPr>
      </w:pPr>
    </w:p>
    <w:p w14:paraId="081AEB21" w14:textId="2460DB5C" w:rsidR="005F4494" w:rsidRPr="00D9273F" w:rsidRDefault="005F4494" w:rsidP="00DE58EF">
      <w:pPr>
        <w:ind w:left="360"/>
        <w:rPr>
          <w:rFonts w:cs="Tahoma"/>
        </w:rPr>
      </w:pPr>
      <w:r w:rsidRPr="00D9273F">
        <w:rPr>
          <w:rFonts w:cs="Tahoma"/>
        </w:rPr>
        <w:t xml:space="preserve">Dear </w:t>
      </w:r>
      <w:r w:rsidR="00AC550D" w:rsidRPr="00D9273F">
        <w:rPr>
          <w:rFonts w:cs="Tahoma"/>
        </w:rPr>
        <w:t>Matt</w:t>
      </w:r>
    </w:p>
    <w:p w14:paraId="76ED8E15" w14:textId="219CA4B4" w:rsidR="00CB1C81" w:rsidRPr="00D9273F" w:rsidRDefault="005F4494" w:rsidP="00114D8D">
      <w:pPr>
        <w:ind w:left="360"/>
        <w:rPr>
          <w:rFonts w:cs="Tahoma"/>
        </w:rPr>
      </w:pPr>
      <w:r w:rsidRPr="00D9273F">
        <w:rPr>
          <w:rFonts w:cs="Tahoma"/>
        </w:rPr>
        <w:t xml:space="preserve">We are pleased to propose the attached agreement </w:t>
      </w:r>
      <w:r w:rsidR="00DB45BE" w:rsidRPr="00D9273F">
        <w:rPr>
          <w:rFonts w:cs="Tahoma"/>
        </w:rPr>
        <w:t>for</w:t>
      </w:r>
      <w:r w:rsidRPr="00D9273F">
        <w:rPr>
          <w:rFonts w:cs="Tahoma"/>
        </w:rPr>
        <w:t xml:space="preserve"> AviaGlobal Group providing services to </w:t>
      </w:r>
      <w:r w:rsidR="00114D8D" w:rsidRPr="00D9273F">
        <w:rPr>
          <w:rFonts w:cs="Tahoma"/>
        </w:rPr>
        <w:t>R. A. Miller Industries, Inc. (RAMI). This agreement focuses on facilitating the exposure and opportunities to develop RAMI business in Europe.</w:t>
      </w:r>
    </w:p>
    <w:p w14:paraId="11675C4B" w14:textId="4A754FA3" w:rsidR="00114D8D" w:rsidRPr="00D9273F" w:rsidRDefault="006D38F9" w:rsidP="00114D8D">
      <w:pPr>
        <w:ind w:left="360"/>
        <w:rPr>
          <w:rFonts w:cs="Tahoma"/>
        </w:rPr>
      </w:pPr>
      <w:r w:rsidRPr="00D9273F">
        <w:rPr>
          <w:rFonts w:cs="Tahoma"/>
        </w:rPr>
        <w:t xml:space="preserve">AERO Friedrichshafen </w:t>
      </w:r>
      <w:r w:rsidR="004E2AC0" w:rsidRPr="00D9273F">
        <w:rPr>
          <w:rFonts w:cs="Tahoma"/>
        </w:rPr>
        <w:t xml:space="preserve">next week </w:t>
      </w:r>
      <w:r w:rsidR="00AC550D" w:rsidRPr="00D9273F">
        <w:rPr>
          <w:rFonts w:cs="Tahoma"/>
        </w:rPr>
        <w:t>affords an opportunity to launch this project and begin the product and market familiarization with RAMI and AviaGlobal. Forrest Colliver will be attending the show and is available to meet with RAMI next week.</w:t>
      </w:r>
    </w:p>
    <w:p w14:paraId="117CEB12" w14:textId="25E1FBA2" w:rsidR="00AC550D" w:rsidRPr="00D9273F" w:rsidRDefault="00AC550D" w:rsidP="00114D8D">
      <w:pPr>
        <w:ind w:left="360"/>
        <w:rPr>
          <w:rFonts w:cs="Tahoma"/>
        </w:rPr>
      </w:pPr>
      <w:r w:rsidRPr="00D9273F">
        <w:rPr>
          <w:rFonts w:cs="Tahoma"/>
        </w:rPr>
        <w:t>The attached Consulting Agreement has been updated to incorporate the elements developed during our discussions last week at the AEA show.</w:t>
      </w:r>
    </w:p>
    <w:p w14:paraId="6034F3BB" w14:textId="17EC6589" w:rsidR="00CB1C81" w:rsidRPr="00D9273F" w:rsidRDefault="00CB1C81" w:rsidP="00DE58EF">
      <w:pPr>
        <w:ind w:left="360"/>
        <w:rPr>
          <w:rFonts w:cs="Tahoma"/>
        </w:rPr>
      </w:pPr>
      <w:r w:rsidRPr="00D9273F">
        <w:rPr>
          <w:rFonts w:cs="Tahoma"/>
        </w:rPr>
        <w:t xml:space="preserve">Thanks for letting us be a part of your business. </w:t>
      </w:r>
    </w:p>
    <w:p w14:paraId="6CDD8586" w14:textId="77777777" w:rsidR="00DE58EF" w:rsidRPr="00D9273F" w:rsidRDefault="00DE58EF" w:rsidP="00DE58EF">
      <w:pPr>
        <w:ind w:left="360"/>
        <w:rPr>
          <w:rFonts w:cs="Tahoma"/>
        </w:rPr>
      </w:pPr>
    </w:p>
    <w:p w14:paraId="676D8FA5" w14:textId="7CC63CB7" w:rsidR="00567B67" w:rsidRPr="00D9273F" w:rsidRDefault="00567B67" w:rsidP="00567B67">
      <w:pPr>
        <w:ind w:left="360"/>
        <w:rPr>
          <w:rFonts w:cs="Tahoma"/>
        </w:rPr>
      </w:pPr>
      <w:r w:rsidRPr="00D9273F">
        <w:rPr>
          <w:rFonts w:cs="Tahoma"/>
        </w:rPr>
        <w:t>Very best regards</w:t>
      </w:r>
      <w:bookmarkStart w:id="0" w:name="_GoBack"/>
      <w:bookmarkEnd w:id="0"/>
    </w:p>
    <w:p w14:paraId="2E76FACE" w14:textId="1F09C8CD" w:rsidR="00DE58EF" w:rsidRPr="00D9273F" w:rsidRDefault="00820975" w:rsidP="00DE58EF">
      <w:pPr>
        <w:ind w:left="360"/>
        <w:rPr>
          <w:rFonts w:cs="Tahoma"/>
        </w:rPr>
      </w:pPr>
      <w:r w:rsidRPr="00D9273F">
        <w:rPr>
          <w:rFonts w:cs="Tahoma"/>
        </w:rPr>
        <w:t>/s/</w:t>
      </w:r>
    </w:p>
    <w:p w14:paraId="25806D28" w14:textId="3EA2A968" w:rsidR="00DE58EF" w:rsidRPr="00D9273F" w:rsidRDefault="00114D8D" w:rsidP="00DE58EF">
      <w:pPr>
        <w:ind w:left="360"/>
        <w:rPr>
          <w:rFonts w:cs="Tahoma"/>
        </w:rPr>
      </w:pPr>
      <w:r w:rsidRPr="00D9273F">
        <w:rPr>
          <w:rFonts w:cs="Tahoma"/>
        </w:rPr>
        <w:t>Lee Carlson</w:t>
      </w:r>
    </w:p>
    <w:p w14:paraId="4AE85379" w14:textId="77777777" w:rsidR="002D54DA" w:rsidRPr="00D9273F" w:rsidRDefault="00345AEA" w:rsidP="00345AEA">
      <w:pPr>
        <w:spacing w:after="0"/>
        <w:ind w:left="360"/>
        <w:rPr>
          <w:rFonts w:cs="Tahoma"/>
          <w:i/>
        </w:rPr>
      </w:pPr>
      <w:r w:rsidRPr="00D9273F">
        <w:rPr>
          <w:rFonts w:cs="Tahoma"/>
          <w:i/>
        </w:rPr>
        <w:t xml:space="preserve">Co-Founder &amp; Managing </w:t>
      </w:r>
      <w:r w:rsidR="00950A7B" w:rsidRPr="00D9273F">
        <w:rPr>
          <w:rFonts w:cs="Tahoma"/>
          <w:i/>
        </w:rPr>
        <w:t>Partner</w:t>
      </w:r>
    </w:p>
    <w:p w14:paraId="4DD72EC9" w14:textId="6C0D9EE4" w:rsidR="00345AEA" w:rsidRPr="00D9273F" w:rsidRDefault="00567B67" w:rsidP="00DE58EF">
      <w:pPr>
        <w:ind w:left="360"/>
        <w:rPr>
          <w:rFonts w:cs="Tahoma"/>
          <w:i/>
        </w:rPr>
      </w:pPr>
      <w:r w:rsidRPr="00D9273F">
        <w:rPr>
          <w:rFonts w:cs="Tahoma"/>
          <w:i/>
        </w:rPr>
        <w:t>AviaGlobal Group, LLC</w:t>
      </w:r>
    </w:p>
    <w:p w14:paraId="61958B2F" w14:textId="0858F79A" w:rsidR="00567B67" w:rsidRPr="00D9273F" w:rsidRDefault="00567B67" w:rsidP="00DE58EF">
      <w:pPr>
        <w:ind w:left="360"/>
        <w:rPr>
          <w:rFonts w:cs="Tahoma"/>
        </w:rPr>
      </w:pPr>
    </w:p>
    <w:p w14:paraId="581F86EA" w14:textId="2B1C9EE3" w:rsidR="00820975" w:rsidRPr="00D9273F" w:rsidRDefault="00820975" w:rsidP="00DE58EF">
      <w:pPr>
        <w:ind w:left="360"/>
        <w:rPr>
          <w:rFonts w:cs="Tahoma"/>
        </w:rPr>
      </w:pPr>
      <w:r w:rsidRPr="00D9273F">
        <w:rPr>
          <w:rFonts w:cs="Tahoma"/>
        </w:rPr>
        <w:t>Attachment: 190402 – RAMI Europe Agreement V03.pdf</w:t>
      </w:r>
    </w:p>
    <w:p w14:paraId="5C149FA6" w14:textId="595303D4" w:rsidR="00567B67" w:rsidRPr="00D9273F" w:rsidRDefault="00567B67" w:rsidP="00DE58EF">
      <w:pPr>
        <w:ind w:left="360"/>
        <w:rPr>
          <w:rFonts w:cs="Tahoma"/>
        </w:rPr>
      </w:pPr>
      <w:r w:rsidRPr="00D9273F">
        <w:rPr>
          <w:rFonts w:cs="Tahoma"/>
        </w:rPr>
        <w:t xml:space="preserve">Copy: </w:t>
      </w:r>
      <w:r w:rsidR="00114D8D" w:rsidRPr="00D9273F">
        <w:rPr>
          <w:rFonts w:cs="Tahoma"/>
        </w:rPr>
        <w:t>Hal Adams</w:t>
      </w:r>
      <w:r w:rsidRPr="00D9273F">
        <w:rPr>
          <w:rFonts w:cs="Tahoma"/>
        </w:rPr>
        <w:t>, Forrest Colliver</w:t>
      </w:r>
      <w:r w:rsidR="00AC550D" w:rsidRPr="00D9273F">
        <w:rPr>
          <w:rFonts w:cs="Tahoma"/>
        </w:rPr>
        <w:t xml:space="preserve"> </w:t>
      </w:r>
      <w:r w:rsidRPr="00D9273F">
        <w:rPr>
          <w:rFonts w:cs="Tahoma"/>
        </w:rPr>
        <w:t>/ AviaGlobal Group</w:t>
      </w:r>
    </w:p>
    <w:sectPr w:rsidR="00567B67" w:rsidRPr="00D9273F" w:rsidSect="00EA128D">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6375" w14:textId="77777777" w:rsidR="009F27EF" w:rsidRDefault="009F27EF">
      <w:pPr>
        <w:spacing w:after="0"/>
      </w:pPr>
      <w:r>
        <w:separator/>
      </w:r>
    </w:p>
    <w:p w14:paraId="798E32AD" w14:textId="77777777" w:rsidR="009F27EF" w:rsidRDefault="009F27EF"/>
  </w:endnote>
  <w:endnote w:type="continuationSeparator" w:id="0">
    <w:p w14:paraId="79493B88" w14:textId="77777777" w:rsidR="009F27EF" w:rsidRDefault="009F27EF">
      <w:pPr>
        <w:spacing w:after="0"/>
      </w:pPr>
      <w:r>
        <w:continuationSeparator/>
      </w:r>
    </w:p>
    <w:p w14:paraId="097DD170" w14:textId="77777777" w:rsidR="009F27EF" w:rsidRDefault="009F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990E" w14:textId="77777777" w:rsidR="00EA128D" w:rsidRPr="008872A3" w:rsidRDefault="00E41571" w:rsidP="00E41571">
    <w:pPr>
      <w:tabs>
        <w:tab w:val="center" w:pos="4680"/>
        <w:tab w:val="right" w:pos="9360"/>
      </w:tabs>
      <w:spacing w:before="120"/>
      <w:ind w:left="360"/>
      <w:rPr>
        <w:rFonts w:ascii="Tahoma" w:hAnsi="Tahoma" w:cs="Tahoma"/>
        <w:i/>
        <w:color w:val="595959" w:themeColor="text1" w:themeTint="A6"/>
        <w:sz w:val="24"/>
        <w:szCs w:val="6"/>
      </w:rPr>
    </w:pPr>
    <w:bookmarkStart w:id="5" w:name="_Hlk536195228"/>
    <w:r w:rsidRPr="00B367EA">
      <w:rPr>
        <w:rFonts w:ascii="Tahoma" w:hAnsi="Tahoma" w:cs="Tahoma"/>
        <w:b/>
        <w:i/>
        <w:color w:val="595959" w:themeColor="text1" w:themeTint="A6"/>
        <w:sz w:val="24"/>
        <w:szCs w:val="6"/>
      </w:rPr>
      <w:tab/>
    </w:r>
    <w:r w:rsidR="008E54B1" w:rsidRPr="008872A3">
      <w:rPr>
        <w:rFonts w:ascii="Tahoma" w:hAnsi="Tahoma" w:cs="Tahoma"/>
        <w:i/>
        <w:color w:val="595959" w:themeColor="text1" w:themeTint="A6"/>
        <w:sz w:val="24"/>
        <w:szCs w:val="6"/>
      </w:rPr>
      <w:t>Grand Rapids</w:t>
    </w:r>
    <w:r w:rsidRPr="008872A3">
      <w:rPr>
        <w:rFonts w:ascii="Tahoma" w:hAnsi="Tahoma" w:cs="Tahoma"/>
        <w:i/>
        <w:color w:val="595959" w:themeColor="text1" w:themeTint="A6"/>
        <w:sz w:val="24"/>
        <w:szCs w:val="6"/>
      </w:rPr>
      <w:t xml:space="preserve">  </w:t>
    </w:r>
    <w:r w:rsidRPr="008872A3">
      <w:rPr>
        <w:rFonts w:ascii="Tahoma" w:hAnsi="Tahoma" w:cs="Tahoma"/>
        <w:i/>
        <w:color w:val="595959" w:themeColor="text1" w:themeTint="A6"/>
        <w:sz w:val="24"/>
        <w:szCs w:val="6"/>
      </w:rPr>
      <w:sym w:font="Wingdings" w:char="F0A7"/>
    </w:r>
    <w:r w:rsidRPr="008872A3">
      <w:rPr>
        <w:rFonts w:ascii="Tahoma" w:hAnsi="Tahoma" w:cs="Tahoma"/>
        <w:i/>
        <w:color w:val="595959" w:themeColor="text1" w:themeTint="A6"/>
        <w:sz w:val="24"/>
        <w:szCs w:val="6"/>
      </w:rPr>
      <w:t xml:space="preserve">  </w:t>
    </w:r>
    <w:r w:rsidR="008E54B1" w:rsidRPr="008872A3">
      <w:rPr>
        <w:rFonts w:ascii="Tahoma" w:hAnsi="Tahoma" w:cs="Tahoma"/>
        <w:i/>
        <w:color w:val="595959" w:themeColor="text1" w:themeTint="A6"/>
        <w:sz w:val="24"/>
        <w:szCs w:val="6"/>
      </w:rPr>
      <w:t>Phoenix</w:t>
    </w:r>
    <w:r w:rsidRPr="008872A3">
      <w:rPr>
        <w:rFonts w:ascii="Tahoma" w:hAnsi="Tahoma" w:cs="Tahoma"/>
        <w:i/>
        <w:color w:val="595959" w:themeColor="text1" w:themeTint="A6"/>
        <w:sz w:val="24"/>
        <w:szCs w:val="6"/>
      </w:rPr>
      <w:t xml:space="preserve">  </w:t>
    </w:r>
    <w:r w:rsidRPr="008872A3">
      <w:rPr>
        <w:rFonts w:ascii="Tahoma" w:hAnsi="Tahoma" w:cs="Tahoma"/>
        <w:i/>
        <w:color w:val="595959" w:themeColor="text1" w:themeTint="A6"/>
        <w:sz w:val="24"/>
        <w:szCs w:val="6"/>
      </w:rPr>
      <w:sym w:font="Wingdings" w:char="F0A7"/>
    </w:r>
    <w:r w:rsidRPr="008872A3">
      <w:rPr>
        <w:rFonts w:ascii="Tahoma" w:hAnsi="Tahoma" w:cs="Tahoma"/>
        <w:i/>
        <w:color w:val="595959" w:themeColor="text1" w:themeTint="A6"/>
        <w:sz w:val="24"/>
        <w:szCs w:val="6"/>
      </w:rPr>
      <w:t xml:space="preserve">  </w:t>
    </w:r>
    <w:r w:rsidR="008E54B1" w:rsidRPr="008872A3">
      <w:rPr>
        <w:rFonts w:ascii="Tahoma" w:hAnsi="Tahoma" w:cs="Tahoma"/>
        <w:i/>
        <w:color w:val="595959" w:themeColor="text1" w:themeTint="A6"/>
        <w:sz w:val="24"/>
        <w:szCs w:val="6"/>
      </w:rPr>
      <w:t>Strasbourg</w:t>
    </w:r>
  </w:p>
  <w:p w14:paraId="4A04ADEA" w14:textId="77777777" w:rsidR="00EA128D" w:rsidRPr="00B367EA" w:rsidRDefault="00EA128D" w:rsidP="00E41571">
    <w:pPr>
      <w:ind w:left="360"/>
      <w:jc w:val="center"/>
      <w:rPr>
        <w:rFonts w:ascii="Tahoma" w:hAnsi="Tahoma" w:cs="Tahoma"/>
        <w:color w:val="000000"/>
        <w:sz w:val="16"/>
        <w:szCs w:val="6"/>
      </w:rPr>
    </w:pPr>
    <w:r w:rsidRPr="00B367EA">
      <w:rPr>
        <w:rFonts w:ascii="Tahoma" w:hAnsi="Tahoma" w:cs="Tahoma"/>
        <w:color w:val="000000"/>
        <w:sz w:val="16"/>
        <w:szCs w:val="6"/>
      </w:rPr>
      <w:t xml:space="preserve">This document and any data included are the property of </w:t>
    </w:r>
    <w:r w:rsidR="000974A9" w:rsidRPr="00B367EA">
      <w:rPr>
        <w:rFonts w:ascii="Tahoma" w:hAnsi="Tahoma" w:cs="Tahoma"/>
        <w:color w:val="000000"/>
        <w:sz w:val="16"/>
        <w:szCs w:val="6"/>
      </w:rPr>
      <w:t>AviaGlobal</w:t>
    </w:r>
    <w:r w:rsidRPr="00B367EA">
      <w:rPr>
        <w:rFonts w:ascii="Tahoma" w:hAnsi="Tahoma" w:cs="Tahoma"/>
        <w:color w:val="000000"/>
        <w:sz w:val="16"/>
        <w:szCs w:val="6"/>
      </w:rPr>
      <w:t xml:space="preserve"> Group</w:t>
    </w:r>
    <w:r w:rsidR="000974A9" w:rsidRPr="00B367EA">
      <w:rPr>
        <w:rFonts w:ascii="Tahoma" w:hAnsi="Tahoma" w:cs="Tahoma"/>
        <w:color w:val="000000"/>
        <w:sz w:val="16"/>
        <w:szCs w:val="6"/>
      </w:rPr>
      <w:t>,</w:t>
    </w:r>
    <w:r w:rsidRPr="00B367EA">
      <w:rPr>
        <w:rFonts w:ascii="Tahoma" w:hAnsi="Tahoma" w:cs="Tahoma"/>
        <w:color w:val="000000"/>
        <w:sz w:val="16"/>
        <w:szCs w:val="6"/>
      </w:rPr>
      <w:t xml:space="preserve"> LLC. They cannot be reproduced, disclosed or utilized without prior written approval of </w:t>
    </w:r>
    <w:r w:rsidR="000974A9" w:rsidRPr="00B367EA">
      <w:rPr>
        <w:rFonts w:ascii="Tahoma" w:hAnsi="Tahoma" w:cs="Tahoma"/>
        <w:color w:val="000000"/>
        <w:sz w:val="16"/>
        <w:szCs w:val="6"/>
      </w:rPr>
      <w:t>AviaGlobal</w:t>
    </w:r>
    <w:r w:rsidRPr="00B367EA">
      <w:rPr>
        <w:rFonts w:ascii="Tahoma" w:hAnsi="Tahoma" w:cs="Tahoma"/>
        <w:color w:val="000000"/>
        <w:sz w:val="16"/>
        <w:szCs w:val="6"/>
      </w:rPr>
      <w:t xml:space="preserve"> Group</w:t>
    </w:r>
    <w:r w:rsidR="000974A9" w:rsidRPr="00B367EA">
      <w:rPr>
        <w:rFonts w:ascii="Tahoma" w:hAnsi="Tahoma" w:cs="Tahoma"/>
        <w:color w:val="000000"/>
        <w:sz w:val="16"/>
        <w:szCs w:val="6"/>
      </w:rPr>
      <w:t>,</w:t>
    </w:r>
    <w:r w:rsidRPr="00B367EA">
      <w:rPr>
        <w:rFonts w:ascii="Tahoma" w:hAnsi="Tahoma" w:cs="Tahoma"/>
        <w:color w:val="000000"/>
        <w:sz w:val="16"/>
        <w:szCs w:val="6"/>
      </w:rPr>
      <w:t xml:space="preserve"> LLC.</w:t>
    </w:r>
  </w:p>
  <w:bookmarkEnd w:id="5"/>
  <w:p w14:paraId="3090BF34" w14:textId="77777777" w:rsidR="00EA128D" w:rsidRPr="00B367EA" w:rsidRDefault="00EA128D" w:rsidP="00EA128D">
    <w:pPr>
      <w:jc w:val="center"/>
      <w:rPr>
        <w:rFonts w:ascii="Tahoma" w:hAnsi="Tahoma" w:cs="Tahoma"/>
        <w:color w:val="000000"/>
        <w:sz w:val="16"/>
        <w:szCs w:val="6"/>
      </w:rPr>
    </w:pPr>
    <w:r w:rsidRPr="00B367EA">
      <w:rPr>
        <w:rFonts w:ascii="Tahoma" w:hAnsi="Tahoma" w:cs="Tahoma"/>
        <w:color w:val="000000"/>
        <w:sz w:val="16"/>
        <w:szCs w:val="6"/>
      </w:rPr>
      <w:t xml:space="preserve">Page </w:t>
    </w:r>
    <w:r w:rsidR="00086726" w:rsidRPr="00B367EA">
      <w:rPr>
        <w:rFonts w:ascii="Tahoma" w:hAnsi="Tahoma" w:cs="Tahoma"/>
        <w:b/>
        <w:bCs/>
        <w:color w:val="000000"/>
        <w:sz w:val="16"/>
        <w:szCs w:val="6"/>
      </w:rPr>
      <w:fldChar w:fldCharType="begin"/>
    </w:r>
    <w:r w:rsidRPr="00B367EA">
      <w:rPr>
        <w:rFonts w:ascii="Tahoma" w:hAnsi="Tahoma" w:cs="Tahoma"/>
        <w:b/>
        <w:bCs/>
        <w:color w:val="000000"/>
        <w:sz w:val="16"/>
        <w:szCs w:val="6"/>
      </w:rPr>
      <w:instrText xml:space="preserve"> PAGE  \* Arabic  \* MERGEFORMAT </w:instrText>
    </w:r>
    <w:r w:rsidR="00086726" w:rsidRPr="00B367EA">
      <w:rPr>
        <w:rFonts w:ascii="Tahoma" w:hAnsi="Tahoma" w:cs="Tahoma"/>
        <w:b/>
        <w:bCs/>
        <w:color w:val="000000"/>
        <w:sz w:val="16"/>
        <w:szCs w:val="6"/>
      </w:rPr>
      <w:fldChar w:fldCharType="separate"/>
    </w:r>
    <w:r w:rsidR="002E7D3D" w:rsidRPr="00B367EA">
      <w:rPr>
        <w:rFonts w:ascii="Tahoma" w:hAnsi="Tahoma" w:cs="Tahoma"/>
        <w:b/>
        <w:bCs/>
        <w:noProof/>
        <w:color w:val="000000"/>
        <w:sz w:val="16"/>
        <w:szCs w:val="6"/>
      </w:rPr>
      <w:t>1</w:t>
    </w:r>
    <w:r w:rsidR="00086726" w:rsidRPr="00B367EA">
      <w:rPr>
        <w:rFonts w:ascii="Tahoma" w:hAnsi="Tahoma" w:cs="Tahoma"/>
        <w:b/>
        <w:bCs/>
        <w:color w:val="000000"/>
        <w:sz w:val="16"/>
        <w:szCs w:val="6"/>
      </w:rPr>
      <w:fldChar w:fldCharType="end"/>
    </w:r>
    <w:r w:rsidRPr="00B367EA">
      <w:rPr>
        <w:rFonts w:ascii="Tahoma" w:hAnsi="Tahoma" w:cs="Tahoma"/>
        <w:color w:val="000000"/>
        <w:sz w:val="16"/>
        <w:szCs w:val="6"/>
      </w:rPr>
      <w:t xml:space="preserve"> of </w:t>
    </w:r>
    <w:r w:rsidR="00D61901" w:rsidRPr="00B367EA">
      <w:rPr>
        <w:rFonts w:ascii="Tahoma" w:hAnsi="Tahoma" w:cs="Tahoma"/>
        <w:b/>
        <w:bCs/>
        <w:noProof/>
        <w:color w:val="000000"/>
        <w:sz w:val="16"/>
        <w:szCs w:val="6"/>
      </w:rPr>
      <w:fldChar w:fldCharType="begin"/>
    </w:r>
    <w:r w:rsidR="00D61901" w:rsidRPr="00B367EA">
      <w:rPr>
        <w:rFonts w:ascii="Tahoma" w:hAnsi="Tahoma" w:cs="Tahoma"/>
        <w:b/>
        <w:bCs/>
        <w:noProof/>
        <w:color w:val="000000"/>
        <w:sz w:val="16"/>
        <w:szCs w:val="6"/>
      </w:rPr>
      <w:instrText xml:space="preserve"> NUMPAGES  \* Arabic  \* MERGEFORMAT </w:instrText>
    </w:r>
    <w:r w:rsidR="00D61901" w:rsidRPr="00B367EA">
      <w:rPr>
        <w:rFonts w:ascii="Tahoma" w:hAnsi="Tahoma" w:cs="Tahoma"/>
        <w:b/>
        <w:bCs/>
        <w:noProof/>
        <w:color w:val="000000"/>
        <w:sz w:val="16"/>
        <w:szCs w:val="6"/>
      </w:rPr>
      <w:fldChar w:fldCharType="separate"/>
    </w:r>
    <w:r w:rsidR="002E7D3D" w:rsidRPr="00B367EA">
      <w:rPr>
        <w:rFonts w:ascii="Tahoma" w:hAnsi="Tahoma" w:cs="Tahoma"/>
        <w:b/>
        <w:bCs/>
        <w:noProof/>
        <w:color w:val="000000"/>
        <w:sz w:val="16"/>
        <w:szCs w:val="6"/>
      </w:rPr>
      <w:t>1</w:t>
    </w:r>
    <w:r w:rsidR="00D61901" w:rsidRPr="00B367EA">
      <w:rPr>
        <w:rFonts w:ascii="Tahoma" w:hAnsi="Tahoma" w:cs="Tahoma"/>
        <w:b/>
        <w:bCs/>
        <w:noProof/>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79D4A" w14:textId="77777777" w:rsidR="009F27EF" w:rsidRDefault="009F27EF">
      <w:pPr>
        <w:spacing w:after="0"/>
      </w:pPr>
      <w:r>
        <w:separator/>
      </w:r>
    </w:p>
    <w:p w14:paraId="21B9D95B" w14:textId="77777777" w:rsidR="009F27EF" w:rsidRDefault="009F27EF"/>
  </w:footnote>
  <w:footnote w:type="continuationSeparator" w:id="0">
    <w:p w14:paraId="756B835C" w14:textId="77777777" w:rsidR="009F27EF" w:rsidRDefault="009F27EF">
      <w:pPr>
        <w:spacing w:after="0"/>
      </w:pPr>
      <w:r>
        <w:continuationSeparator/>
      </w:r>
    </w:p>
    <w:p w14:paraId="389B4CB2" w14:textId="77777777" w:rsidR="009F27EF" w:rsidRDefault="009F2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9264"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p w14:paraId="788FF97D" w14:textId="618093A2"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6" w:name="_Hlk536195946"/>
    <w:bookmarkStart w:id="7"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53CAE"/>
    <w:rsid w:val="00082086"/>
    <w:rsid w:val="00084341"/>
    <w:rsid w:val="00086726"/>
    <w:rsid w:val="00096ECE"/>
    <w:rsid w:val="000974A9"/>
    <w:rsid w:val="000E169C"/>
    <w:rsid w:val="000F67CB"/>
    <w:rsid w:val="00103D04"/>
    <w:rsid w:val="0010443C"/>
    <w:rsid w:val="00114D8D"/>
    <w:rsid w:val="00152E53"/>
    <w:rsid w:val="00161E42"/>
    <w:rsid w:val="00164BA3"/>
    <w:rsid w:val="00176A2F"/>
    <w:rsid w:val="001B49A6"/>
    <w:rsid w:val="002117F2"/>
    <w:rsid w:val="002128C8"/>
    <w:rsid w:val="00217F5E"/>
    <w:rsid w:val="00230C0B"/>
    <w:rsid w:val="002A7720"/>
    <w:rsid w:val="002B5A3C"/>
    <w:rsid w:val="002D54DA"/>
    <w:rsid w:val="002E7D3D"/>
    <w:rsid w:val="0032265C"/>
    <w:rsid w:val="0034332A"/>
    <w:rsid w:val="00345AEA"/>
    <w:rsid w:val="00384967"/>
    <w:rsid w:val="003C17E2"/>
    <w:rsid w:val="00416A86"/>
    <w:rsid w:val="00423DE4"/>
    <w:rsid w:val="004708AC"/>
    <w:rsid w:val="004915FA"/>
    <w:rsid w:val="004D4719"/>
    <w:rsid w:val="004E2AC0"/>
    <w:rsid w:val="004E777F"/>
    <w:rsid w:val="00516B21"/>
    <w:rsid w:val="00567B67"/>
    <w:rsid w:val="005C5684"/>
    <w:rsid w:val="005D029E"/>
    <w:rsid w:val="005D0B0A"/>
    <w:rsid w:val="005D6417"/>
    <w:rsid w:val="005F4494"/>
    <w:rsid w:val="00605429"/>
    <w:rsid w:val="006109F5"/>
    <w:rsid w:val="006A2514"/>
    <w:rsid w:val="006A6EE0"/>
    <w:rsid w:val="006B1778"/>
    <w:rsid w:val="006B674E"/>
    <w:rsid w:val="006D38F9"/>
    <w:rsid w:val="006E6AA5"/>
    <w:rsid w:val="007123B4"/>
    <w:rsid w:val="0075756B"/>
    <w:rsid w:val="007D5C77"/>
    <w:rsid w:val="007E7D8F"/>
    <w:rsid w:val="007F5CE5"/>
    <w:rsid w:val="00820975"/>
    <w:rsid w:val="00860A07"/>
    <w:rsid w:val="0086650E"/>
    <w:rsid w:val="00870BFF"/>
    <w:rsid w:val="00884301"/>
    <w:rsid w:val="00884772"/>
    <w:rsid w:val="008872A3"/>
    <w:rsid w:val="008E54B1"/>
    <w:rsid w:val="00934E9A"/>
    <w:rsid w:val="00950A7B"/>
    <w:rsid w:val="009964B1"/>
    <w:rsid w:val="009A27A1"/>
    <w:rsid w:val="009F27EF"/>
    <w:rsid w:val="00A05EF7"/>
    <w:rsid w:val="00A55050"/>
    <w:rsid w:val="00A7005F"/>
    <w:rsid w:val="00A81E00"/>
    <w:rsid w:val="00A8223B"/>
    <w:rsid w:val="00AC550D"/>
    <w:rsid w:val="00B0437B"/>
    <w:rsid w:val="00B273A3"/>
    <w:rsid w:val="00B34F86"/>
    <w:rsid w:val="00B367EA"/>
    <w:rsid w:val="00B93153"/>
    <w:rsid w:val="00BB0A6F"/>
    <w:rsid w:val="00C208FD"/>
    <w:rsid w:val="00C43E74"/>
    <w:rsid w:val="00C712BB"/>
    <w:rsid w:val="00C9192D"/>
    <w:rsid w:val="00CB1C81"/>
    <w:rsid w:val="00CB4FBB"/>
    <w:rsid w:val="00D03E76"/>
    <w:rsid w:val="00D246F9"/>
    <w:rsid w:val="00D61901"/>
    <w:rsid w:val="00D9273F"/>
    <w:rsid w:val="00DB45BE"/>
    <w:rsid w:val="00DE58EF"/>
    <w:rsid w:val="00E31AB2"/>
    <w:rsid w:val="00E41571"/>
    <w:rsid w:val="00E45BB9"/>
    <w:rsid w:val="00E617CB"/>
    <w:rsid w:val="00E64111"/>
    <w:rsid w:val="00E81D49"/>
    <w:rsid w:val="00EA128D"/>
    <w:rsid w:val="00EB5064"/>
    <w:rsid w:val="00F079F1"/>
    <w:rsid w:val="00F8663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D2C2D-0C2F-456C-9892-0D5C552A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29</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Lee Carlson</cp:lastModifiedBy>
  <cp:revision>6</cp:revision>
  <cp:lastPrinted>2019-04-02T15:17:00Z</cp:lastPrinted>
  <dcterms:created xsi:type="dcterms:W3CDTF">2019-04-02T13:19:00Z</dcterms:created>
  <dcterms:modified xsi:type="dcterms:W3CDTF">2019-04-02T15:18:00Z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